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14300" distT="114300" distL="114300" distR="114300">
            <wp:extent cx="6029650" cy="1473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965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УТВЕРЖДЕНО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Директором </w:t>
      </w:r>
      <w:r w:rsidDel="00000000" w:rsidR="00000000" w:rsidRPr="00000000">
        <w:rPr>
          <w:rtl w:val="0"/>
        </w:rPr>
        <w:t xml:space="preserve">Ассоциации “Региональное объединение </w:t>
        <w:br w:type="textWrapping"/>
        <w:t xml:space="preserve">специализированных Центров оценки квалификаций”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 Орловой А.А.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о Центре оценки квалификаций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Тольятти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2017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Настоящее Положение о</w:t>
      </w:r>
      <w:r w:rsidDel="00000000" w:rsidR="00000000" w:rsidRPr="00000000">
        <w:rPr>
          <w:rtl w:val="0"/>
        </w:rPr>
        <w:t xml:space="preserve"> Центре оценки квалификаций</w:t>
      </w:r>
      <w:r w:rsidDel="00000000" w:rsidR="00000000" w:rsidRPr="00000000">
        <w:rPr>
          <w:rtl w:val="0"/>
        </w:rPr>
        <w:t xml:space="preserve"> является внутренним нормативным актом Ассоциации “Региональное объединение специализированных Центров оценки квалификаций”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(далее – Положение).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своей деятельности Центр оценки квалификаций (далее - ЦОК) руководствуется законодательством Российской Федерации, уставом Ассоциации “Региональное объединение специализированных Центров оценки квалификаций”, решениями её органов управления, другими внутренними документами, приказами и распоряжениями руководства Ассоциации “Региональное объединение специализированных Центров оценки квалификаций” (далее - Ассоциация РОС ЦОК),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Основными документами, регламентирующими различные направления функционирования ЦОК, являются:</w:t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57.14285714285717" w:lineRule="auto"/>
        <w:ind w:left="0" w:firstLine="0"/>
        <w:contextualSpacing w:val="1"/>
        <w:jc w:val="both"/>
        <w:rPr>
          <w:b w:val="0"/>
          <w:sz w:val="24"/>
          <w:szCs w:val="24"/>
        </w:rPr>
      </w:pPr>
      <w:bookmarkStart w:colFirst="0" w:colLast="0" w:name="_hdow7uwywoa0" w:id="0"/>
      <w:bookmarkEnd w:id="0"/>
      <w:r w:rsidDel="00000000" w:rsidR="00000000" w:rsidRPr="00000000">
        <w:rPr>
          <w:b w:val="0"/>
          <w:sz w:val="24"/>
          <w:szCs w:val="24"/>
          <w:rtl w:val="0"/>
        </w:rPr>
        <w:t xml:space="preserve">Постановлени Правительства РФ №1204 от 16.11.16 Об утверждении правил проведения центром оценки квалификаций независимой оценки квалификации в форме профессионального экзамена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№601н от 01.11.16 Об утверждении Положения о разработке оценочных средств для проведения независимой оценки квалификации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№649н от 15.11.16 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№701н от 01.12.16 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№706н от 02.12.16 Об утверждении формы образца заявления для проведения независимой оценки квалификации и Порядка подачи такого заявления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№725н от 12.12.16 Об утверждении формы бланка свидетельства о квалификации и приложения к нему, технических требований к бланку свидетельства о квалификации и выдачи его дубликата, а также формы заключения о прохождении профессионального экзамена. Образец Формы бланка в Приложении № 9 к настоящему Положению.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Приказ Министерства труда и социальной защиты РФ №726н от 12.12.16 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квалификации.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Федеральный Закон №238-ФЗ от 03.07.2016 О независимой оценке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Типовыми требованиями к Центру оценки квалификации (далее - ЦОК), утвержденными решением Национального совета при Президенте Российской Федерации по профессиональным к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валификациям (протокол от 20 мая 2015 г. № 10);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Типовыми требованиями к членам квалификационной комиссии центра оценки квалификации, утвержденными решением Национального совета при Президенте Российской Федерации по профессиональным квалификациям, (протокол от 20 мая 2015 г. № 10);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Положением о порядке создания и деятельности комиссии по профессиональным квалификациям совета по профессиональным квалификациям, утвержденным решением Национального совета при Президенте Российской Федерации по профессиональным квалификациям, (протокол от 17 декабря 2014 г. №7);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Приказом Министерства труда и социальной защиты Российской Федерации от 04 августа 2015 г. № 539н «Об утверждении профессионального стандарта «Специалист в оценочной деятельности»,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Иными нормативно-правовыми актами и положениями, разработанными и утвержденными уполномоченными представителями органов исполнительной власти в сфере Национальной системы квалификаций.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регламентирует деятельность Центра оценки квалификаций </w:t>
      </w:r>
      <w:r w:rsidDel="00000000" w:rsidR="00000000" w:rsidRPr="00000000">
        <w:rPr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определяет функции, права, обязанности  и иные требования к  ЦОК.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ЦОК устанавливает область и цель деятельности, функции, структуру и регламент работы ЦОК, а также порядок организации и проведения экзаменов по независимой оценке профессиональной квалификации в соответствии с требованиями профессиональных стандартов, утвержденных Министерством труда и социальной защиты Российской Федерации и порядок оформления их результатов.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Организационно-техническое и финансовое обеспечение деятельности центра осуществляется за счет средств, полученных по договорам с соискателями услуг по проведению оценки профессиональных квалификаций.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понятия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 настоящем положении применяются следующие основные понятия: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Аттестат соответствия – документ, выдаваемый советом по профессиональным квалификациям, подтверждающий прохождение организацией отбора для проведения независимой оценки квалификации и полномочия центра оценки квалификации в установленной области деятельности;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Квалификационная комиссия – орган, формируемый центром оценки квалификации для проведения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Эксперты ЦОК – специалисты, аттестованные в соответствии с требованиями СПК, из состава которых формируется квалификационная комиссия;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Независимая оценка квалификации – подтверждение соответствия 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Профессиональная квалификация – знания, умения, профессиональные навыки и оп</w:t>
      </w:r>
      <w:r w:rsidDel="00000000" w:rsidR="00000000" w:rsidRPr="00000000">
        <w:rPr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 работы физического лица, необходимые для выполнения определенной трудовой функции;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экзамен –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Соискатели –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реестр – федеральная информационная система, содержащая сведения об участниках системы независимой оценки квалификации и результатах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ЦОК – структурное подразделение </w:t>
      </w:r>
      <w:r w:rsidDel="00000000" w:rsidR="00000000" w:rsidRPr="00000000">
        <w:rPr>
          <w:rtl w:val="0"/>
        </w:rPr>
        <w:t xml:space="preserve">Ассоциации “Региональное объединение специализированных Центров оценки квалификаций”, которое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</w:t>
      </w:r>
      <w:r w:rsidDel="00000000" w:rsidR="00000000" w:rsidRPr="00000000">
        <w:rPr>
          <w:rtl w:val="0"/>
        </w:rPr>
        <w:t xml:space="preserve">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свою деятельность на основании полномочий</w:t>
      </w:r>
      <w:r w:rsidDel="00000000" w:rsidR="00000000" w:rsidRPr="00000000">
        <w:rPr>
          <w:rtl w:val="0"/>
        </w:rPr>
        <w:t xml:space="preserve">, полученных от Совета по профессиональным квалификациям финансового рынка (далее - СПК), и в соответствии с ФЗ “О независимой оценки” деятельность по проведению оценки независимой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Экзаменационный центр – структурное подразделение ЦОК или организации, на базе которой он создан, обеспечивающее проведение профессионального экзамена, в том числе вне фактического месторасположения ЦОК.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Область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  <w:rPr/>
      </w:pPr>
      <w:r w:rsidDel="00000000" w:rsidR="00000000" w:rsidRPr="00000000">
        <w:rPr>
          <w:rtl w:val="0"/>
        </w:rPr>
        <w:t xml:space="preserve">Область деятельности ЦОК определяется в соответствии с заявками ЦОК и положительными решениями Совета по профессиональным квалификациям финансового рынка (далее - СПК).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ЦОК имеет право расширять области деятельности в соответствии с требованиями нормативных документов Правительства Российской Федерации, Министерства труда и социальной защиты Российской Федерации, НСПК и СПК.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Заявляемая область деятельности на дату формирования ЦОК указана в Приложении №1 к настоящему Положению, являющемуся его неотъемлемой частью.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0" w:firstLine="0"/>
        <w:contextualSpacing w:val="1"/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Цели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целями деятельности ЦОК являются: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услуг по оценке профессиональных квалификаций соискателей, прошедших профессиональное обучение в различных формах и, как результат – содействие повышению качества профессионального образования, укреплению кадрового потенциала широкого круга специалистов </w:t>
      </w:r>
      <w:r w:rsidDel="00000000" w:rsidR="00000000" w:rsidRPr="00000000">
        <w:rPr>
          <w:rtl w:val="0"/>
        </w:rPr>
        <w:t xml:space="preserve">финансового рынка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разумной гарантии соответствия подтвержденной квалификации, установленным требованиям, правилам, профессиональным стандартам и установленным национальной системой оценки квалификаций процедурам оценки квалификаций.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Функции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ЦОК выполняет следующие функции: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соискателям необходимой информации о правилах и процедурах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 и проведения в соответствии с руководящими и методическими документами СПК независимой оценки квалификации на соответствие требованиям профессиональных стандартов;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сведений о результатах оценки квалификаций и передачи их в СПК для обработки, экспертизы, анализа и внесения в Федеральный реестр и осуществления мониторинга деятельности ЦОК;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 выдач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соискателю по итогам прохождения профессионального экзамена свидетельства о квалификации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ЦОК обязан: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Руководствоваться и соблюдать требования ФЗ и иных нормативных правовых актов РФ, профессиональных стандартов, руководящих и методических документов НСПК и СПК;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оценку квалификации, в том числе проверять и обрабатывать ее результаты, в соответствии с областью деятельности, установленной условиями действия Аттестата соответствия ЦОК и внесенной в Федеральный реестр.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стоимость проведения работ по оценке квалификаций в соответствии с методикой, утвержденной СПК;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необходимые условия для проведения проверки соответствия ЦОК на соответствие требованиям СПК и контроля деятельности ЦОК;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Информировать СПК об изменениях структуры, материально-технической базы, необходимой для проведения оценки квалификации, состава экспертов ЦОК и фактического местонахождения ЦОК, а также об изменениях наименования юридического лица, юридического адреса, адреса местонахождения, банковских реквизитов, номеров телефона и адреса электронной почты организации в течение 30 рабочих дней со дня, когда соответствующие изменения произошли;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передачу в СПК сведений установленного формата о результатах оценки квалификаций ( в т.ч. документов по проведенной оценке квалификаций – по запросу СПК);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информационную открытость своей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Прекратить деятельность по оценке квалификаций в случаях истечения срока действия, приостановления, прекращения действия или аннулирования Аттестата соответствия ЦОК;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Вести архив, в соответствии с установленными требованиями.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ЦОК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Выдавать соискателю от имени СПК свидетельство о профессиональной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участие в разработке нормативных, руководящих и методических документов СПК;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Иметь собственный товарный знак и другие средства визуальной идентификации, применять знак СПК в установленном порядке;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квалификаций, разъяснения методических, организационных, процедурных вопросов и документов СПК и НСПК;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Иметь иные права в соответствии с действующим законодательством, иными нормативными правовыми актами, руководящими документами СПК и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Сведения об организационной структуре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ЦОК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Организационная структура и штатное расписание ЦОК устанавливаются в соответствии с нормативными документами, устанавливающими требования и порядок проведения оценки профессиональных квалификаций, и утверждаются руководителем ЦОК.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Организационная структура обеспечивает выполнение функций и обязанностей, предусмотренных требованиями, предъявляемыми к ЦОК, в том числе: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общее руководство деятельность по оценке квалификации;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направление по запросу заявителя информации о правилах и процедуре оценки квалификации;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прием, проверку и регистрацию заявочных документов;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определение стоимости проведения работ по независимой оценки квалификации;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формирование квалификационной комиссии для проведения профессионального экзамена;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разработку программ оценки квалификации, отбор и детализацию применяемых оценочных средств;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подготовку и проведение процедур профессионального экзамена, использование материалов, образцов, оборудования, приборов и. т. п.;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организацию проведения процедур профессионального экзамена в ЭЦ (при наличии);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соблюдение требований охраны труда, техники безопасности, санитарных норм и правил;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контроль качества и (или) верификацию результатов контроля качества выполненных практических заданий методами, установленными нормативными и иными документами, руководящими и методическими документами СПК (при необходимости);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принятие решения по результатам оценки квалификаций;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оформление заключений по итогам оценки квалификации и свидетельств о профессиональной квалификации;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передачу в СПК сведений о результатах оценки квалификаций для обработки, экспертизы, анализа и внесения в Федеральный реестр и осуществления мониторинга деятельности ЦОК;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контроль соблюдения единства требований при проведении оценки квалификаций и объективности оценки результатов оценки квалификаций;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учет и выдачу документов по результатам оценки квалификаций, ведение делопроизводства и архива ЦОК;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рассмотрения рекламаций и жалоб.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Организационная структура ЦОК, обеспечивающая выполнение функций и обязанностей, включает в себя: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руководитель ЦОК;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административный отдел;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экспертно-методический отдел.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Сведения о персонале ЦОК указаны в Приложении № 2 к настоящему Положению, являющемуся его неотъемлемой частью.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Lines w:val="0"/>
        <w:spacing w:after="0" w:before="0" w:line="276" w:lineRule="auto"/>
        <w:contextualSpacing w:val="0"/>
        <w:jc w:val="center"/>
        <w:rPr>
          <w:sz w:val="28"/>
          <w:szCs w:val="28"/>
        </w:rPr>
      </w:pPr>
      <w:bookmarkStart w:colFirst="0" w:colLast="0" w:name="_nvss0wd8fggk" w:id="1"/>
      <w:bookmarkEnd w:id="1"/>
      <w:r w:rsidDel="00000000" w:rsidR="00000000" w:rsidRPr="00000000">
        <w:rPr>
          <w:sz w:val="28"/>
          <w:szCs w:val="28"/>
          <w:rtl w:val="0"/>
        </w:rPr>
        <w:t xml:space="preserve">9. Руководитель и персональный состав ЦОК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9.1. Руководитель ЦОК – директор Центра оценки квалификаций (далее – Руководитель ЦОК) назначается на должность и освобождается от должности руководителем организации на основании приказа.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9.2. Руководитель ЦОК подчиняется непосредственно руководителю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9.3. Руководитель ЦОК является сотрудником организации, для которого работа в данной организации является основной.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9.4. Руководитель ЦОК должен быть аттестован в качестве эксперта по оценке квалификаций в установленном СПК порядке.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9.5. Руководство деятельностью ЦОК осуществляет руководитель ЦОК - Митрофанова Елена Игоревна.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9.6. Руководитель ЦОК несет ответственность: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соблюдение при проведении оценки квалификаций требований руководящих и методических документов СПК;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качество оказываемых услуг по оценке квалификаций;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обеспечение единства требований при оценке квалификаций;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обоснованность принятия решения о соответствии профессиональной квалификации и уровня квалификации;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правильность оформления и выдачу документов по результатам оценки квалификаций;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передачу в СПК сведений о результатах оценки квалификаций;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обеспечение ведения архива;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сохранение конфиденциальности информации, получаемой в процессе деятельности по оценки квалификаций;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 обеспечение информационной открытости деятельности ЦОК.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9.7.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К компетенции руководителя относятся: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представление интер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есов ЦОК на основании настоящего Положения и популяризации деятельности ЦОК в органах власти, хозяйствующих субъектов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иных структурах;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организация взаимодействия с другими структурами независимой оценки качества профессионального образования в Российской Федерации, образовательными учреждениями, работодателями и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другими заинтересованными организациями;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планирование и организация деятельности ЦОК в рамках профессиональн</w:t>
      </w:r>
      <w:r w:rsidDel="00000000" w:rsidR="00000000" w:rsidRPr="00000000">
        <w:rPr>
          <w:rtl w:val="0"/>
        </w:rPr>
        <w:t xml:space="preserve">ого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стандарт</w:t>
      </w:r>
      <w:r w:rsidDel="00000000" w:rsidR="00000000" w:rsidRPr="00000000">
        <w:rPr>
          <w:rtl w:val="0"/>
        </w:rPr>
        <w:t xml:space="preserve">а: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«Специалист в оценочной деятельности»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обеспечение независимости деятельности квалификационной комиссии;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формирование политики ЦОК и внутренних регламентов, процедур, обеспечивающих архивирование и хранение документации по оценке профессиональных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персоналом ЦОК, субподрядчиками и потребителями услуг ЦОК в пределах своей компетенции;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обучения и повышения квалификации персонала ЦОК по программам, связанным с оценкой профессиональных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информирования всех заинтересованных сторон о результатах оценки профессиональных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финансово-хозяйственной деятельности ЦОК;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ведение учета выданных свидетельств о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сведений о выданных свидетельствах о квалификации в СПК и обмен информацией с СПК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9.8. К компетенции административного отдела относится: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организационно-распорядительное обеспечение деятельности ЦОК;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взаимодействие с СПК;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реализация процесса сбора, обработки и анализа информации по вопросам деятельности ЦОК;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организационно-техническое обеспечение деятельности экспертов, соискателей и специалистов ЦОК;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регистрация, архивирование и хранение документации, касающейся проведения квалификационных экзаменов и выдачи документов;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подготовка материалов для СМИ и сети Интернет по вопросам оценки профессиональных квалификаций;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взаимодействие с другими отделами ЦОК;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ведение делопроизводства и общее обеспечение процедур оценки профессиональных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административная проверка полноты и комплектности документов, представленных соискателями;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соискателям по их требованию необходимой информации и консультации по вопросам оценки профессиональных квалификаций в пределах своей компетенции;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организационное обеспечение деятельности квалификационной комиссии для осуществления оценочных процедур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9.9.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компетенцию </w:t>
      </w:r>
      <w:r w:rsidDel="00000000" w:rsidR="00000000" w:rsidRPr="00000000">
        <w:rPr>
          <w:rtl w:val="0"/>
        </w:rPr>
        <w:t xml:space="preserve">экспертно-методического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отдела входит: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формирование состава экспертов ЦОК;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организация аттестации экспертов Советом по профессиональным квалификациям финансового рынка;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формирование квалификационных комиссий;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методическое обеспечение деятельности экспертов и процедур проведения профессионального экзамена, программ оценки квалификации и отбору применяемых оценочных средств.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оценка соответствия квалификации соискателя установленным требованиям (квалификационный экзамен), принятие и оформление решений о присвоении квалификации и выдаче свидетельств о квалификации по результатам оценки и проведения квалификационного экзамена;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выдача от имени СПК соискателям, успешно сдавшим квалификационный экзамен, свидетельств о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мотивированного отказа в удостоверении соответствия квалификации соискателя установленным требованиями, консультирование соискателей по принятым решениям.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9.10.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Должностные права и обязанности сотрудников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регламентируются должностными инструкциями и (или) заключенными договорами.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9.11. ЦОК должен располагать экспертами и иным персоналом в количестве, достаточном для выполнения требований, предъявляемых к ЦОК.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9.12. Эксперты ЦОК должны проходить повышение квалификации в установленном порядке.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9.13. Информация об экспертах ЦОК, их профессиональной подготовке, результатах их работы и пройденном повышении квалификации должна содержаться в специальной картотеке ЦОК.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Сведения об экспертах ЦОК указаны в Приложении № 3 к настоящему Положению, являющемуся его неотъемлемой частью.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Требования к членам экспертной комиссии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10.1. ЦОК должен располагать составом экспертов ЦОК, аттестованных в установленном СПК порядке.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Специалисты сторонних организаций включаются в состав экспертов ЦОК при наличии действующего договора между специалистом и ЦОК, предусматривающего исполнение функций члена квалификационной комиссии. Образец договора в Приложении № 4 к настоящему Положению.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10.2. Состав экспертов ЦОК должен обеспечивать формирование квалификационной комиссии не менее чем из трех экспертов ЦОК, аттестованных в соответствующей области деятельности.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10.3. Квалификационная комиссия назначается приказом по ЦОК, с учетом заявленной области оценки квалификации и фактического места проведения профессионального экзамена.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10.4. Права и обязанности члена квалификационной комиссии ЦОК должны регламентироваться инструкцией, утвержденной руководителем ЦОК.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10.5. Изменение состава экспертов ЦОК и ли их области деятельности осуществляется на основании заявки ЦОК, направленной в СПК.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Требования к материально-технической базе ЦОК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11.1. ЦОК должен иметь материально-техническую базу, расположенную по фактическому адресу, указанному в заявочных документах на проведение проверки соответствия требованиям к ЦОК.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11.2. Требования к материально-технической базе ЦОК определяются СПК с учетом специфики деятельности ЦОК и могут включать, в том числе, требования о наличии в собственности организации или в распоряжении (пользовании) на ином законном основании: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помещений для персонала и архива ЦОК, для проведения теоретических и практических экзаменов, для хранения материалов, образцов, заготовок, инструмента, оснастки и т. .п.;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оборудования, инструмента, контрольно-измерительных приборов и т.п. в соответствии с заявляемой (осуществляемой) областью деятельности ЦОК;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11.3. В распоряжении ЦОК должны быть находящиеся в собственности или в распоряжении (пользовании) на ином законном основании компьютеры и оргтехника.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11.4. 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11.5. В случае отсутствия в ЦОК специализированного оборудования, ЦОК должен иметь документально оформленное подтверждение возможности использования оборудования при проведении профессионального экзамена.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11.6. Материально-техническая база должна соответствовать требованиям охраны труда, техники безопасности, санитарных норм и правил.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11.7. ЦОК должен иметь подключение к информационно-телекоммуникационным сетям.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11.8. Описание помещения и материально-технической базы ЦОК указано в Приложении №8 к настоящему Положению, являющемуся его неотъемлемой частью.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документам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долж</w:t>
      </w:r>
      <w:r w:rsidDel="00000000" w:rsidR="00000000" w:rsidRPr="00000000">
        <w:rPr>
          <w:rtl w:val="0"/>
        </w:rPr>
        <w:t xml:space="preserve">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иметь актуальные, учтенные и доступные для персонала нормативные и иные документы в соответствующей области деятельности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12.2.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своей деятельности долж</w:t>
      </w:r>
      <w:r w:rsidDel="00000000" w:rsidR="00000000" w:rsidRPr="00000000">
        <w:rPr>
          <w:rtl w:val="0"/>
        </w:rPr>
        <w:t xml:space="preserve">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руководствоваться: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положением;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программами оценки квалификаций;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оценочными средствами по всей области деятельности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Положением об архиве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Положением о документообороте ЦОК;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должностными инструкциями;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договорами с внештатными сотрудниками (при наличии);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договорами со сторонними организациями (при наличии).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наличии ЭЦ: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приказом (распоряжением) руководителя организации о создании на его базе ЭЦ;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порядком взаимодействия ЦОК с ЭЦ;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положением об ЭЦ.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ведению архива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13.1. ЦОК должен хранить в своем архиве следующие документы: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журнал регистрации инструктажа по охране труда и технике безопасности;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журнал учета и выдачи материалов, приборов, инструмента и т.п., используемых при оценке квалификации (при наличии);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журнал учета работ при проведении практического экзамена (при наличии);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комплект документов, перечисленных в следующем пункте Положения.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13.2.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долж</w:t>
      </w:r>
      <w:r w:rsidDel="00000000" w:rsidR="00000000" w:rsidRPr="00000000">
        <w:rPr>
          <w:rtl w:val="0"/>
        </w:rPr>
        <w:t xml:space="preserve">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хранить в своем архиве на каждого соискателя, прошедшего процедуру оценки квалификации, следующие документы (допускается хранить в электронном виде отсканированные цветные копии документов):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заявку на оценку квалификации с согласием соискателя на обработку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копию документа, удостоверяющего личность;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копию документа об образовании;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практические задания;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экзаменационные листы теоретического экзамена;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оригиналы документов о результатах контроля, испытаний и т.д., оформленных при проведении профессионального экзамена (при наличии);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копию свидетельства о профессиональной квалификации (в случае его оформления);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копию заключения о прохождении профессионального экзамена (в случае его оформления).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Данные о положительных результатах оценки квалификации хранятся в течение срока, установленного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В случае отрицательных результатов оценки квалификации, документы хранятся в течение одного года с даты оформления заключения квалификационной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Комплект архивных документов по каждому профессиональному экзамену должен быть зарегистрирован с указанием места его хранения для обеспечения оперативного доступа к документам.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В случае прекращения деятельности,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обязана передать архивные дела в СПК.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 центром оценки квалификации независимой оценки квалификации в форме профессионального экзамена.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14.1.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Профессиональный экзамен проводится центром оценки квалификаций для подтверж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14.2.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наименования квалификаций и требования к квалификации, предусмотренные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пунктом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сроки действия свидетельств о квалификации по соответствующим квалификациям;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документов, необходимых для прохождения профессионального экзамена по соответствующим квалификациям;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 заданий, входящих в состав оценочных средств для проведения независимой оценки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адреса мест проведения профессионального экзамена;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заявления соискателя о проведении профессионального экзамена. </w:t>
      </w:r>
      <w:r w:rsidDel="00000000" w:rsidR="00000000" w:rsidRPr="00000000">
        <w:rPr>
          <w:rtl w:val="0"/>
        </w:rPr>
        <w:t xml:space="preserve">Приложение № 6: «Образец Заявления для проведения независимой оценки квалификации».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договор, Приложение №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к настоящему Положению).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Для прохождения профессионального экзамена соискатель лично или через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законного представителя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копию паспорта или иного документа, удостоверяющего личность соискателя;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В целях обеспечения проведения профессионального экзамена центр оценки квалификаций осуществляет: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прием и регистрацию комплекта документов соискателя;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г) проведение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д) оформление результатов проведения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Соискатель допускается к прохождению профессионального экзамена на основании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документа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удостоверяющего личность.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средствами для проведения независимой оценки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15. 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Порядок предоставления сведений о результатах оценки квалификаций в Совет по профессиональным квалификациям финансового рынка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Результаты профессионального экзамена оформляются протоколом экспертной комиссии (далее - протокол). Образец протокола в Приложении № 10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Совет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проверяет, обрабатывает и признает результаты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направляет в автономную некоммерческую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организацию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16. П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орядок учета и выдачи свидетельств о квалификации и заключений о прохождении профессионального экзамена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свидетельство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 квалификации (в случае получения соиска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телем неудовлетворительной оценки при прохождении профессионального экзамена оформляет и выдает </w:t>
      </w:r>
      <w:hyperlink r:id="rId13">
        <w:r w:rsidDel="00000000" w:rsidR="00000000" w:rsidRPr="00000000">
          <w:rPr>
            <w:i w:val="0"/>
            <w:smallCaps w:val="0"/>
            <w:strike w:val="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заключение</w:t>
        </w:r>
      </w:hyperlink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 прохождении профессионального экзамена (</w:t>
      </w:r>
      <w:r w:rsidDel="00000000" w:rsidR="00000000" w:rsidRPr="00000000">
        <w:rPr>
          <w:rtl w:val="0"/>
        </w:rPr>
        <w:t xml:space="preserve">Приложение № 7: «Образец Заключения о прохождении профессионального экзамена»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включающее рекомендации для соискателя) либо направляет свидетельство о квалифика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жалоб и апелляций.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17.1.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Соискатели, не согласные с решением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по итогам профессионального экзамена, в течение 30 календарных дней с даты их информирования о результатах, вправе подать письменную жалобу в апелляционную комиссию СПК.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17.2.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Апелляционная комиссия СПК ведет свою деятельность в соответствии с положением об апелляционной комиссии, утвержденной СПК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независимой оценки квалификации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18.1.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проведения независимой оценки квалификации используется реестр, который включает в себя: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 о деятельности национального совета и национального агентства развития квалификаций в части вопросов, касающихся развития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советах по профессиональным квалификациям и центрах оценки квалификаций;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наименованиях квалификаций и требования к квалификациям,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ведения о выданных свидетельствах о квалификации;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официальных сайтов НСПК, национального агентства развития квалификаций, С</w:t>
      </w: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 и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информационно- телекоммуникационной сети «Интернет»;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иные сведения перечень которых определяется уполномоченным органом исполнительной власти.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Сведения, содержащиеся в реестре, являются открытыми, за исключением сведений, содержащих персональные данные. Доступ граждан и организаций к реестру является бесплатным.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Национальное агентство развития квалификаций, СПК и </w:t>
      </w:r>
      <w:r w:rsidDel="00000000" w:rsidR="00000000" w:rsidRPr="00000000">
        <w:rPr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формируют общедоступные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 телекоммуникационной сети «Интернет», перечень которых содержится в реестре.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Заключительные положения.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19.1.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формируется и предоставляется на утверждение СПК.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19.2.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Все дополнения и изменения к настоящему Положению утверждаются приказом по организации с дальнейшим предоставлением на согласование в СПК.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Приложения: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1: Наименование квалификаций, по которым проводится независимая оценка квалификаций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2: Сведения о персонале ЦОК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3: Сведения об экспертах ЦОК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4: Форма договора с экспертом ЦОК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5: Форма договора ЦОК с соискателем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6: Образец Заявления для проведения независимой оценки квалификации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7: Образец Заключения о прохождении профессионального экзамена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8: Описание помещения и материально-технической базы ЦОК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9: Форма бланка свидетельства о квалификации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10: Образец протокола экспертной комиссии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11: Согласие на обработку персональных данных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№1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 квалификаций, по которым проводится независимая оценка квалификаций соискателей в области профессиональных стандартов: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750"/>
        <w:gridCol w:w="4125"/>
        <w:gridCol w:w="1050"/>
        <w:tblGridChange w:id="0">
          <w:tblGrid>
            <w:gridCol w:w="555"/>
            <w:gridCol w:w="3750"/>
            <w:gridCol w:w="4125"/>
            <w:gridCol w:w="1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профессиональной квалификации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Профессиональный стандарт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Уровни квалификаций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Помощник оценщика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 объектов 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 культурных ценностей 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 объектов 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 интеллектуальной собственность I и 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 культурных ценностей 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Кадастровый оценщик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Эксперт-оценщик объектов III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Эксперт-оценщик интеллектуальной собственности III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Эксперт-оценщик культурных ценностей III категории сложности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Оценщик-методолог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6.141732283464876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«Специалист в оценочной деятельности», утвержден приказом Минтруда России и социальной защиты РФ от 04 августа 2015г. №539н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tabs>
          <w:tab w:val="left" w:pos="993"/>
        </w:tabs>
        <w:spacing w:befor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</w:t>
      </w:r>
      <w:r w:rsidDel="00000000" w:rsidR="00000000" w:rsidRPr="00000000">
        <w:rPr>
          <w:b w:val="1"/>
          <w:rtl w:val="0"/>
        </w:rPr>
        <w:t xml:space="preserve">риложение №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Сведения о персонале ЦОК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4080"/>
        <w:gridCol w:w="4665"/>
        <w:tblGridChange w:id="0">
          <w:tblGrid>
            <w:gridCol w:w="750"/>
            <w:gridCol w:w="4080"/>
            <w:gridCol w:w="46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Руководитель ЦОК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Митрофанова Елена Игоревна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Руководитель ЦОК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Административный отдел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Демченко Мария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Руководитель административного отдела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Экспертно-методический отдел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Шпис Александр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Эксперт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Орлова Анна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Эксперт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Митрофанова Елена Игоревна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Эксперт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№3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 об экспертах ЦОК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2025"/>
        <w:gridCol w:w="1815"/>
        <w:gridCol w:w="1500"/>
        <w:gridCol w:w="1170"/>
        <w:gridCol w:w="1215"/>
        <w:gridCol w:w="1470"/>
        <w:tblGridChange w:id="0">
          <w:tblGrid>
            <w:gridCol w:w="360"/>
            <w:gridCol w:w="2025"/>
            <w:gridCol w:w="1815"/>
            <w:gridCol w:w="1500"/>
            <w:gridCol w:w="1170"/>
            <w:gridCol w:w="1215"/>
            <w:gridCol w:w="14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 Имя Отчество эксперта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Основное место работы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Заявленный уровень аттестации экспертам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Заявленная область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Стаж работы по соответствующему виду (вида)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Орлова Анна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Эксперт по оценке квалификаций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«Специалист в оценочной деятельности»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лет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Шпис Александр Владимирович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Эксперт по оценке квалификаций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«Специалист в оценочной деятельности»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лет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Митрофанова Елена Игоревна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Эксперт по оценке квалификаций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«Специалист в оценочной деятельности»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Высшее, ученая степень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лет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Сергеева Надежда Николаевна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Общество с ограниченной ответственностью “Звента”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Эксперт по оценке квалификаций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«Специалист в оценочной деятельности»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лет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№4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ВОЗМЕЗДНОГО ОКАЗАНИЯ УСЛУГ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 ЭКСПЕРТОМ НА ПРИВЛЕЧЕНИЕ К ПРОВЕДЕНИЮ ПРОФЕССИОНАЛЬНОГО ЭКЗАМЕНА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г.о. Тольятти                                                                                           «__»____________20__ г.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“Региональное объединение специализированных Центров оценки квалификаций”</w:t>
      </w:r>
      <w:r w:rsidDel="00000000" w:rsidR="00000000" w:rsidRPr="00000000">
        <w:rPr>
          <w:sz w:val="22"/>
          <w:szCs w:val="22"/>
          <w:rtl w:val="0"/>
        </w:rPr>
        <w:t xml:space="preserve">, именуемая в дальнейшем Ассоциация РОС ЦОК в лице директора Орловой Анны Александровны, действующей на основании Устава, и гражданин (ка) ФИО__________________________________________________________________________, действующий(ая) на основании Свидетельства (Рег. Номер_______), именуемый(ая) в дальнейшем «Эксперт», совместно именуемые «Стороны», а по отдельности «Сторона»,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Эксперт привлекается к проведению профессионального экзамена независимой оценки квалификации соискателя в области___________________ по профессиональному стандарту и уровню квалификации__________________________________________________________________________________________________________________________________________________________________________ в период с _______________ по _______________________________ г., а </w:t>
      </w: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в соответствии с условиями настоящего договора выплатить Эксперту вознаграждение и возместить расходы в случае их возникновения по проезду до места проведения экзамена, если он находится не в г. Тольятти, и обратно до места постоянной работы Эксперта, расходы по найму жилого помещения за период проживания вне постоянного места жительства в связи с проведением профессионального экзамена, а также расходы на выплату суточных.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СТОРОН.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Эксперта.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Эксперт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Соответствовать требованиям к экспертам, установленным нормативными документами Совета по профессиональным квалификациям финансового рынка.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Провести профессиональный экзамен лично в составе квалификационной комиссии, в установленные сроки, качественно и 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Принять, подготовить и представить в соответствии с установленными требованиями в составе квалификационной комиссии решение о присвоении соискателю профессиональной квалификации.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Не позднее 2 (двух) рабочих дней после завершения процедуры профессионального экзамена передать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.5905511811025"/>
          <w:tab w:val="right" w:pos="987.0000000000002"/>
        </w:tabs>
        <w:spacing w:after="0" w:before="0" w:line="240" w:lineRule="auto"/>
        <w:ind w:left="702.0000000000002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подписанный Экспертом Акт сдачи-приемки оказанных услуг;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2.0000000000002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документы, подтверждающие произведенные расходы по проезду к месту проведения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экзамена, отличному от г. Тольятти, и обратно до места постоянной работы Эксперта, а также расходы по найму жилого помещения за период проживания вне постоянного места жительства в связи с проведением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3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2.1.1.5.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3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1.1.6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В случаях возникновения обстоятельств, препятствующих проведению профессионального экзамена, незамедлительно сообщить об этом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3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3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Эксперт вправе: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Получать от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информацию, необходимую для участия в работе квалификационной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Получать вознаграждение в порядке и на условиях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возмещения расходов, предусмотренных настоящим Договором, в порядке и на условиях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обязана: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надлежащим образом исполнение обязательств по настоящему Договору в соответствии с условиями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Выплатить Эксперту вознаграждение в порядке и на условиях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Возместить Эксперту расходы, предусмотренные настоящим Договором, в порядке и на условиях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Выплатить Эксперту суточные за каждый день командировки, согласно тарифу в зависимости от региона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вправе: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от Эксперта исполнения обязательств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Осуществлять контроль за ходом исполнения обязательств по настоящему Договору, соблюдением сроков их исполнения, согласно условиям настоящего Договора, а также требований и положений, относящихся к оценке квалификации, установленных Советом по профессиональным квалификациям финансового рынка.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Отказаться частично или полностью от услуг Эксперта в случае выявления неисполнения или некачественного исполнения обязательств по настоящему Договору, уведомив об этом Эксперта письменно.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ПОРЯДОК СДАЧИ-ПРИЕМКИ УСЛУГ. ЦЕНА И ПОРЯДОК РАСЧЕТОВ.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Факт оказания услуг Экспертом по настоящему Договору оформляется Актом сдачи-приемки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Вознаграждение по настоящему Договору выплачивается </w:t>
      </w:r>
      <w:r w:rsidDel="00000000" w:rsidR="00000000" w:rsidRPr="00000000">
        <w:rPr>
          <w:sz w:val="22"/>
          <w:szCs w:val="22"/>
          <w:rtl w:val="0"/>
        </w:rPr>
        <w:t xml:space="preserve">Ассоциацией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Эксперту в соответствии с условиями настоящего Договора и Актом сдачи – приемки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течение 15 (пятнадцати) рабочих дней со дня получения документов, указанных в пп.2.1.1.3-2.1.1.4 настоящего Договора, оформленных надлежащим образом, </w:t>
      </w: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обязана либо принять услуги, указанные в Акте сдачи-приемки услуг, подписав Акт сдачи-приемки услуг, и оплатить их, либо направить Эксперту письменные мотивированные претензии к Акту сдачи-приемки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Размер вознаграждения Эксперту составляет_____________________ ( в т.ч. НДФЛ).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 суммы, указанной в пункте 3-4, а также с сумм расходов, возмещаемых в соответствии с п.3-6, </w:t>
      </w: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уплачивает налоги в размерах и порядке, предусмотренных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Расчеты по договору производятся путем перечисления денежных средств на расчетный счет Эксперта. Оплата производится в рублях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Датой оплаты считается дата списания денежных средств с расчетного счета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 СТОРОН И ПОРЯДОК РАЗРЕШЕНИЯ СПОРОВ.</w:t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Эксперт несет ответственность за: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Нарушение порядка и сроков проведения профессионального экзамена и принятия решения о присвоении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Разглашение сведений, ставших ему известных в ходе проведения Экспертизы.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97.9999999999998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Споры, возникающие между Сторонами, разрешаются в судебном порядке.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ЗАКЛЮЧИТЕЛЬНЫЕ ПОЛОЖЕНИЯ </w:t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вступает в силу с момента подписания Сторонами и действует до полного исполнения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7.99999999999983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282.00000000000017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645.9999999999998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И ПОДПИСИ СТОРОН.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0"/>
        <w:gridCol w:w="3480"/>
        <w:tblGridChange w:id="0">
          <w:tblGrid>
            <w:gridCol w:w="6060"/>
            <w:gridCol w:w="34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Юр.адрес: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445354 Самарская область, г.Жигулевск, ул. 3-ий проезд, д.25</w:t>
              <w:br w:type="textWrapping"/>
              <w:t xml:space="preserve">Фактич. адрес: 445004 Самарская обл., г.Тольятти, ул.Комсомольская 94б</w:t>
              <w:br w:type="textWrapping"/>
              <w:t xml:space="preserve">ИНН 6345029146 КПП 634501001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1176313062485</w:t>
              <w:br w:type="textWrapping"/>
              <w:t xml:space="preserve">Сайт: http://profekzamen.ru/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Еmail: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profekzamen@gmail.com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8(8482) 980-280, 39-80-39, 8-9171-280-280.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 серия ___ номер, выдан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Зарегистрирован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СНИЛС: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Директор__________Орлова А.А.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_______________(                       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Сдачи-приемки услуг к Договору от «___»_______________20___ г. №______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г. Тольятти                                                               «___»__________________20____ г.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“Региональное объединение специализированных Центров оценки квалификаций”</w:t>
      </w:r>
      <w:r w:rsidDel="00000000" w:rsidR="00000000" w:rsidRPr="00000000">
        <w:rPr>
          <w:sz w:val="22"/>
          <w:szCs w:val="22"/>
          <w:rtl w:val="0"/>
        </w:rPr>
        <w:t xml:space="preserve">, именуемая в дальнейшем «Ассоциация РОС ЦОК» в лице директора Орловой Анны Александровны, действующей на основании Устава, и гражданин(ка) ФИО, действующий(ая) на основании Свидетельства (Рег. Номер___), именуемый(ая) в дальнейшем «Эксперт», совместно именуемые «Стороны», а по отдельности «Сторона», составили настоящий Акт о том, что: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Эксперт оказал, а </w:t>
      </w: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приняла услуги по проведению профессионального экзамена независимой оценки квалификации соискателя в области___________________ по профессиональному стандарту и уровню квалификации__________________________________________________________________________________________________________________________________________________________________________ в период с _______________ по _______________________________ г. в соответствии с Договором от «___»______________20____г. №___________.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Вышеуказанные услуги оказаны в полном объеме, качественно и в согласованные сроки. Взаимных претензий Стороны не имеют.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Фактические ви</w:t>
      </w:r>
      <w:r w:rsidDel="00000000" w:rsidR="00000000" w:rsidRPr="00000000">
        <w:rPr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ы работ, выполненные Экспертом лично и в составе квалификационной комиссии: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организация и проведение оценочных процедур;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анализ результатов профессионального экзамена и принятия решения по результатам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оформление заключений по итогам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оформление заключения квалификационной комиссии (в случае отрицательного решения о присвоении квалификации);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4.      К Акту прилагается Отчет Эксперта.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5.      Настоящий акт составлен и подписан в двух экземплярах, по одному экземпляру для                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каждой из сторон.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акт является основанием для оплаты стоимости услуг.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Размер вознаграждения Эксперта по договору в соответствии с п.3-4 Договора составляет _______________________________________ рублей.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5"/>
        <w:gridCol w:w="3825"/>
        <w:tblGridChange w:id="0">
          <w:tblGrid>
            <w:gridCol w:w="5775"/>
            <w:gridCol w:w="38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Юр.адрес: 445354 Самарская область, г.Жигулевск, ул. 3-ий проезд, д.25</w:t>
              <w:br w:type="textWrapping"/>
              <w:t xml:space="preserve">Фактич. адрес: 445021 Самарская обл., г.Тольятти, ул. Баныкина д.16 офис 321</w:t>
              <w:br w:type="textWrapping"/>
              <w:t xml:space="preserve">ИНН 6345029146 КПП 634501001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1176313062485</w:t>
              <w:br w:type="textWrapping"/>
              <w:t xml:space="preserve">Сайт: http://profekzamen.ru/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Еmail: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profekzamen@gmail.com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8(8482) 980-280, 39-80-39, 8-9171-280-280.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 серия ___ номер, выдан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Зарегистрирован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СНИЛС: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Директор__________Орлова А.А.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__________________________()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№5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№____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ВОЗМЕЗДНОГО ОКАЗАНИЯ УСЛУГ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г. Тольятти                                                                           «___»____________20_____г.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“Региональное объединение специализированных Центров оценки квалификаций”</w:t>
      </w:r>
      <w:r w:rsidDel="00000000" w:rsidR="00000000" w:rsidRPr="00000000">
        <w:rPr>
          <w:sz w:val="22"/>
          <w:szCs w:val="22"/>
          <w:rtl w:val="0"/>
        </w:rPr>
        <w:t xml:space="preserve">, именуемая в дальнейшем «Ассоциация РОС ЦОК» в лице директора Орловой Анны Александровны, действующей на основании Устава, и гражданин(ка)  ФИО__________________________________________________________________________, паспорт серии _____№_________, выдан ____________________________________________, зарегистрирован(а)________________________________________________________, именуемый(ая) в дальнейшем «Соискатель», совместно именуемые «Стороны», а по отдельности «Сторона», заключили настоящий договор (далее-Договор)  о нижеследующем: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соискателя в области__________________________________________ по ________________________________ профессиональному стандарту и уровню квалификации___________________________________________ в период с ________________ г. по ________________________ г.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СТОРОН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обязана: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соответствовать требованиям к </w:t>
      </w:r>
      <w:r w:rsidDel="00000000" w:rsidR="00000000" w:rsidRPr="00000000">
        <w:rPr>
          <w:sz w:val="22"/>
          <w:szCs w:val="22"/>
          <w:rtl w:val="0"/>
        </w:rPr>
        <w:t xml:space="preserve">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установленным нормативными документами Совета по профессиональным квалификациям финансового рынка (далее – СПК);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предоставить Соискателю необходимую информацию о правилах и процедурах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провести профессиональный экзамен квалификационной комиссией, сформированной из числа экспертов, аттестованных СПК, в установленные сроки, качественно и в полном объеме;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РФ;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в случаях возникновения обстоятельств, препятствующих исполнению Договора, незамедлительно сообщить об этом Соискателю.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вправе: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 независимую оценку квалификации только по тем квалификациям, по которым наделен СПК полномочиями по проведению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предоставлять мотивированные разъяснения в письменном виде в случае отказа от проведения профессионального экзамена;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получать от Соискателя информацию и документы, необходимые для проведения процедуры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требовать оплаты оказанных услуг в порядке и на условиях настоящего Договора;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Права и обязанности Соискателя: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Соискатель обязан: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предоставить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всю необходимую информацию и документы для прохождения процедуры независимой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принять надлежащим образом исполнение обязательств по настоящему Договору в соответствии с условиями Договора;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своевременно осуществить оплату услуги по проведению процедуры  независимой оценки квалификации в соответствии с п.3.2 настоящего Договора.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Соискатель вправе: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от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исполнения обязательств в соответствии с условиями настоящего Договора;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подать жалобу в Апелляционную комиссию СПК на решение по результатам проведения профессионального экзамена по оценке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ПОРЯДОК СДАЧИ-ПРИЕМКИ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Национального совета при Президенте Российской Федерации по профессиональным квалификациям (протокол № 10 от 20.05.2015 г.) и составляет 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Оплата стоимости услуг, указанной в п.3.1 настоящего Договора производится на условиях 100% предоплаты.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Соискатель перечисляет денежные средства на расчетный счет </w:t>
      </w: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указанный в п.6 настоящего Договора на основании выставленного счета на оплату. Обязательства по оплату услуг считаются выполненными с момента поступления денежных средств, указанных в п.3.1 настоящего договора на расчетный счет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получения Соискателем неудовлетворительной оценки при прохождении профессионального экзамена, денежная сумма, указанная в п.3.1 настоящего Договора не возвращается. В данном случае обязательства по договору Сторонам</w:t>
      </w:r>
      <w:r w:rsidDel="00000000" w:rsidR="00000000" w:rsidRPr="00000000">
        <w:rPr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считаются выполненными в момент выдачи Заключения о прохождении профессионального экзамена и рекомендаций для Соискателя.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Соискатель оплатил услуги по настоящему Договору, однако не пришел на сдачу профессионального экзамена, денежная сумма, указанная в п.3.1 настоящего Договора возвращается по письменному заявлению Соискателя с предоставлением документа, удостоверяющего его личность или переносится дата сдачи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При неполучении </w:t>
      </w:r>
      <w:r w:rsidDel="00000000" w:rsidR="00000000" w:rsidRPr="00000000">
        <w:rPr>
          <w:sz w:val="22"/>
          <w:szCs w:val="22"/>
          <w:rtl w:val="0"/>
        </w:rPr>
        <w:t xml:space="preserve">Ассоциацией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от Соискателя Акта приема-сдачи оказанных услуг в течение 2(двух) календарных дней после передачи подписанного со стороны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Акта приема-сдачи оказанных услуг Соискателю, услуги по организации и проведению процедуры независимой оценки профессиональной квалификации соискателя в области 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____________ по 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__ профессиональному стандарту и уровню квалификации___________________________________________ считается выполненными в полном объеме и в срок, предусмотренный настоящим Договором.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приема-сдачи услуг подписывает его и направляет один экземпляр в адрес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либо направляет в адрес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письменные и обоснованные возражения против подписания Акта приема-сдачи услуг. Возражения не могут выходить за пределы обязательств, предусмотренных настоящим Договором для </w:t>
      </w:r>
      <w:r w:rsidDel="00000000" w:rsidR="00000000" w:rsidRPr="00000000">
        <w:rPr>
          <w:sz w:val="22"/>
          <w:szCs w:val="22"/>
          <w:rtl w:val="0"/>
        </w:rPr>
        <w:t xml:space="preserve">Ассоциации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 суммы, указанной в пункте 3.1 </w:t>
      </w:r>
      <w:r w:rsidDel="00000000" w:rsidR="00000000" w:rsidRPr="00000000">
        <w:rPr>
          <w:sz w:val="22"/>
          <w:szCs w:val="22"/>
          <w:rtl w:val="0"/>
        </w:rPr>
        <w:t xml:space="preserve">Ассоциация 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уплачивает налоги в размерах и порядке, предусмотренных действующих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РФ.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 СТОРОН И ПОРЯДОК РАЗРЕШЕНИЯ СПОРОВ.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За неисполнение или ненадлежащее исполнение обязательств по настоящему   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Споры, возникающие между Сторонами, разрешаются в судебном порядке.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ЗАКЛЮЧИТЕЛЬНЫЕ ПОЛОЖЕНИЯ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Изменения и дополнения к настоящему Договору оформляется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и ПОДПИСИ СТОРОН.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4380"/>
        <w:tblGridChange w:id="0">
          <w:tblGrid>
            <w:gridCol w:w="5220"/>
            <w:gridCol w:w="43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Юр.адрес: 445354 Самарская область, г.Жигулевск, ул. 3-ий проезд, д.25</w:t>
              <w:br w:type="textWrapping"/>
              <w:t xml:space="preserve">Фактич. адрес: 445021 Самарская обл., г.Тольятти, ул. Баныкина д.16 офис 321</w:t>
              <w:br w:type="textWrapping"/>
              <w:t xml:space="preserve">ИНН 6345029146 КПП 634501001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1176313062485</w:t>
              <w:br w:type="textWrapping"/>
              <w:t xml:space="preserve">Сайт: http://profekzamen.ru/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Еmail: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profekzamen@gmail.com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8(8482) 980-280, 39-80-39, 8-9171-280-280.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 серия ___ номер, выдан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Зарегистрирован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СНИЛС: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Директор__________Орлова А.А.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__________________________(                     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Сдачи-приемки услуг к Договору от «___»_______________20___ г. №______ 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г. Тольятти                                                                             «___»__________________20____ г.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“Региональное объединение специализированных Центров оценки квалификаций”</w:t>
      </w:r>
      <w:r w:rsidDel="00000000" w:rsidR="00000000" w:rsidRPr="00000000">
        <w:rPr>
          <w:sz w:val="22"/>
          <w:szCs w:val="22"/>
          <w:rtl w:val="0"/>
        </w:rPr>
        <w:t xml:space="preserve">, именуемая в дальнейшем «Ассоциация РОС ЦОК» в лице директора Орловой Анны Александровны, действующей на основании Устава, и гражданин (ка) ФИО _______________________________________________________________________________, паспорт серии _____№____________, выдан _________________________________________, зарегистрирован(а)_______________________________________________________________________________________________________________________, именуемый(ая) в дальнейшем «Соискатель», совместно именуемые «Стороны», а по отдельности «Сторона», составили настоящий Акт 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Ассоциация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оказала, а Соискатель принял услуги по проведению профессионального экзамена независимой оценки квалификации соискателя в области__________________________________________________________________ по профессиональному стандарту и уровню квалификации__________________________________________________________________________________________________________________________________________________________________________ в период с _______________ по _______________________________ г. в соответствии с Договором от «___»______________20____г. №___________.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Вышеуказанные услуги оказаны в полном объеме, качественно и в согласованные сроки. Взаимных претензий Стороны не имеют.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Фактические виды работ, выполненные </w:t>
      </w:r>
      <w:r w:rsidDel="00000000" w:rsidR="00000000" w:rsidRPr="00000000">
        <w:rPr>
          <w:sz w:val="22"/>
          <w:szCs w:val="22"/>
          <w:rtl w:val="0"/>
        </w:rPr>
        <w:t xml:space="preserve">Ассоциацией РОС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организация и проведение оценочных процедур;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анализ результатов профессионального экзамена и принятия решения по результатам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оформление заключений по итогам оценки квалификации;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оформление заключения квалификационной комиссии (в случае отрицательного решения о присвоении квалификации);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выдача Свидетельства о квалификации с приложенной копией заключения квалификационной комиссии/Заключения о прохождении профессионального экзамена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6.     Настоящий акт составлен и подписан в двух экземплярах, по одному экземпляру   для  каждой из сторон.</w:t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0"/>
        <w:gridCol w:w="4080"/>
        <w:tblGridChange w:id="0">
          <w:tblGrid>
            <w:gridCol w:w="5550"/>
            <w:gridCol w:w="40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Ассоциация “Региональное объединение специализированных Центров оценки квалификаций”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Юр.адрес: 445354 Самарская область, г.Жигулевск, ул. 3-ий проезд, д.25</w:t>
              <w:br w:type="textWrapping"/>
              <w:t xml:space="preserve">Фактич. адрес: 445021 Самарская обл., г.Тольятти, ул. Баныкина д.16 офис 321</w:t>
              <w:br w:type="textWrapping"/>
              <w:t xml:space="preserve">ИНН 6345029146 КПП 634501001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 1176313062485</w:t>
              <w:br w:type="textWrapping"/>
              <w:t xml:space="preserve">Сайт: http://profekzamen.ru/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Еmail: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profekzamen@gmail.com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 8(8482) 980-280, 39-80-39, 8-9171-280-280.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 серия ___ номер, выдан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Зарегистрирован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СНИЛС: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Директор__________Орлова А.А.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__________________________()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№6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Образец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Заявления для проведения независимой оценки квалификации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Руководителю Центра оценки квалификаций</w:t>
        <w:br w:type="textWrapping"/>
      </w:r>
      <w:r w:rsidDel="00000000" w:rsidR="00000000" w:rsidRPr="00000000">
        <w:rPr>
          <w:b w:val="1"/>
          <w:rtl w:val="0"/>
        </w:rPr>
        <w:t xml:space="preserve">Ассоциации “Региональное объединение </w:t>
        <w:br w:type="textWrapping"/>
        <w:t xml:space="preserve">специализированных Центров оценки квалификаций”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Я,__________________________________________________________________,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Сведения о документе, удостоверяющем личность:_____________________________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Прошу допустить меня к сдаче профессионального экзамена по квалификации 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Контактные данные: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 регистрации по месту жительства: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Контактный телефон: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 Порядком проведения профессионального экзамена, установленным Постановлением Правительства РФ от ____________ 2016 года №___ ознакомлена.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Копия документа, удостоверяющего личность.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                              _________________    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   </w:t>
      </w:r>
      <w:r w:rsidDel="00000000" w:rsidR="00000000" w:rsidRPr="00000000">
        <w:rPr>
          <w:sz w:val="16"/>
          <w:szCs w:val="16"/>
          <w:rtl w:val="0"/>
        </w:rPr>
        <w:t xml:space="preserve">Дата                                                                  подпись                                          расшифровка подписи 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СОГЛАСИЕ</w:t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>
      <w:pPr>
        <w:tabs>
          <w:tab w:val="left" w:pos="0"/>
        </w:tabs>
        <w:ind w:right="0" w:firstLine="709"/>
        <w:contextualSpacing w:val="0"/>
        <w:rPr/>
      </w:pPr>
      <w:r w:rsidDel="00000000" w:rsidR="00000000" w:rsidRPr="00000000">
        <w:rPr>
          <w:rtl w:val="0"/>
        </w:rPr>
        <w:t xml:space="preserve">Во исполнение требований Федерального закона от 27.07.2006 № 152-ФЗ «О персональных данных»   (далее - ФЗ №152 от 27.07.2006) </w:t>
      </w:r>
    </w:p>
    <w:p w:rsidR="00000000" w:rsidDel="00000000" w:rsidP="00000000" w:rsidRDefault="00000000" w:rsidRPr="00000000">
      <w:pPr>
        <w:tabs>
          <w:tab w:val="left" w:pos="0"/>
        </w:tabs>
        <w:ind w:right="0" w:firstLine="709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>
      <w:pPr>
        <w:tabs>
          <w:tab w:val="left" w:pos="0"/>
        </w:tabs>
        <w:ind w:right="0" w:firstLine="709"/>
        <w:contextualSpacing w:val="0"/>
        <w:jc w:val="center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(Ф.И.О. субъекта персональных данных или его представителя)</w:t>
      </w:r>
    </w:p>
    <w:p w:rsidR="00000000" w:rsidDel="00000000" w:rsidP="00000000" w:rsidRDefault="00000000" w:rsidRPr="00000000">
      <w:pPr>
        <w:tabs>
          <w:tab w:val="left" w:pos="0"/>
        </w:tabs>
        <w:spacing w:before="60" w:lineRule="auto"/>
        <w:ind w:right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адрес:  __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0"/>
        </w:tabs>
        <w:ind w:right="0" w:firstLine="709"/>
        <w:contextualSpacing w:val="0"/>
        <w:jc w:val="center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(адрес, где зарегистрирован субъект персональных данных или его представитель)</w:t>
      </w:r>
    </w:p>
    <w:p w:rsidR="00000000" w:rsidDel="00000000" w:rsidP="00000000" w:rsidRDefault="00000000" w:rsidRPr="00000000">
      <w:pPr>
        <w:tabs>
          <w:tab w:val="left" w:pos="0"/>
        </w:tabs>
        <w:spacing w:before="60" w:lineRule="auto"/>
        <w:ind w:right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(номер основного документа, удостоверяющего личность субъекта персональных данных, дата выдачи документа,</w:t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_______________________________________________________________________________________,</w:t>
      </w:r>
    </w:p>
    <w:p w:rsidR="00000000" w:rsidDel="00000000" w:rsidP="00000000" w:rsidRDefault="00000000" w:rsidRPr="00000000">
      <w:pPr>
        <w:tabs>
          <w:tab w:val="left" w:pos="0"/>
        </w:tabs>
        <w:ind w:right="0"/>
        <w:contextualSpacing w:val="0"/>
        <w:jc w:val="center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наименование органа, выдавшего документ, а также реквизиты доверенности – для представителя)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/>
      </w:pPr>
      <w:r w:rsidDel="00000000" w:rsidR="00000000" w:rsidRPr="00000000">
        <w:rPr>
          <w:rtl w:val="0"/>
        </w:rPr>
        <w:t xml:space="preserve">именуемый(ая) в дальнейшем Субъект, _______________________________________________________________________________________________и именуемому в дальнейшем Оператор, обработку персональных данных на следующих условиях: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 Субъект дает согласие на обработку Оператором своих персональных данных в соответствии с ФЗ №152 от 27.07.2006, в том числе на совершение с использованием средств автоматизации или без использования таких средств следующих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трансграничная передача, а также в случаях, установленных законодательством Российской Федерации, нормативными документами вышестоящих органов. 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 Оператор обязуется использовать персональные данные Субъекта в соответствии с действующим законодательством Российской Федерации в целях и случаях, определенных п. 1 настоящего Согласия. Оператор может предоставлять персональные данные Субъекта государственным и иным органам, юридическим и физическим лицам только в случаях, предусмотренных законодательством Российской Федерации.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 Перечень персональных данных Субъекта, обрабатываемых Оператором: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а)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фамилия, имя, отчество; дата и место рождения; пол; фотография, видеоизображение, в т.ч. полученное в процессе видеосъемки камерами наружного видеонаблюдения,  телефон, адрес электронной почты, сведения об образовании (образовательное учреждение, сроки обучения, данные документов об образовании); сведения о социальных льготах; сведения о гражданстве; паспортные данные; адрес регистрации; адрес проживания; контактная информация; сведения о зачислении в контингент слушателей по выбранной программе.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 Субъект дает согласие на включение в </w:t>
      </w:r>
      <w:r w:rsidDel="00000000" w:rsidR="00000000" w:rsidRPr="00000000">
        <w:rPr>
          <w:b w:val="1"/>
          <w:rtl w:val="0"/>
        </w:rPr>
        <w:t xml:space="preserve">общедоступные</w:t>
      </w:r>
      <w:r w:rsidDel="00000000" w:rsidR="00000000" w:rsidRPr="00000000">
        <w:rPr>
          <w:rtl w:val="0"/>
        </w:rPr>
        <w:t xml:space="preserve"> источники персональных данных (в соответствии с п. 1 ст. 8 ФЗ №152 от 27.07.2006) следующих сведений: фамилия, имя, отчество,  сведения о зачислении в контингент слушателей по выбранному направлению подготовки и (или) образовательной программе;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 Субъект персональных данных по письменному запросу имеет право на получение информации, касающейся обработки его персональных данных (в соответствии со ст. 14 ФЗ №152 от 27.06.2006).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 Обработка персональных данных </w:t>
      </w:r>
      <w:r w:rsidDel="00000000" w:rsidR="00000000" w:rsidRPr="00000000">
        <w:rPr>
          <w:b w:val="1"/>
          <w:rtl w:val="0"/>
        </w:rPr>
        <w:t xml:space="preserve">прекращается: </w:t>
      </w:r>
      <w:r w:rsidDel="00000000" w:rsidR="00000000" w:rsidRPr="00000000">
        <w:rPr>
          <w:rtl w:val="0"/>
        </w:rPr>
        <w:t xml:space="preserve">для слушателей дополнительных программ профессиональной переподготовки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по истечении 75 лет с даты окончания срока обучения; для слушателей программ повышения квалификации – по окончании обучения.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указанного срока персональные данные удаляются (уничтожаются) из информационных систем университета.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 Согласие на обработку персональных данных может быть отозвано Субъектом по письменному заявлению с указанием причин отзыва.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tl w:val="0"/>
        </w:rPr>
        <w:t xml:space="preserve"> Настоящее Согласие действует в течение всего срока хранения личного дела Субъекта.</w:t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/>
      </w:pPr>
      <w:r w:rsidDel="00000000" w:rsidR="00000000" w:rsidRPr="00000000">
        <w:rPr>
          <w:rtl w:val="0"/>
        </w:rPr>
        <w:t xml:space="preserve">Дата: «___»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u w:val="single"/>
          <w:rtl w:val="0"/>
        </w:rPr>
        <w:t xml:space="preserve">201    г</w:t>
      </w:r>
      <w:r w:rsidDel="00000000" w:rsidR="00000000" w:rsidRPr="00000000">
        <w:rPr>
          <w:rtl w:val="0"/>
        </w:rPr>
        <w:t xml:space="preserve">.</w:t>
        <w:tab/>
        <w:tab/>
        <w:t xml:space="preserve">Подпись Субъекта_______________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№7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прохождении профессионального экзамена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Регистрационный номер_________________ Дата выдачи______________________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Соискатель____________________________________________________________ 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(фамилия, имя, отчество)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период с «___»_________________________20___ г. по «___»____________20__г.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ПРОХОДИЛ ПРОФЕССИОНАЛЬНЫЙ ЭКЗАМЕН ПО КВАЛИФИКАЦИИ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(полное наименование квалификации)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По результатам профессионального экзамена квалификация не присвоена.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В целях успешного прохождения профессионального экзамена по данной квалификации соискателю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РЕКОМЕНДУЕТСЯ: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Руководитель центра оценки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Квалификации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________________________                                                       __________________________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Должность руководителя ЦОК                          (расшифровка  подписи)                       (подпись)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8</w:t>
      </w:r>
    </w:p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Lines w:val="0"/>
        <w:spacing w:after="60" w:before="240" w:line="259" w:lineRule="auto"/>
        <w:contextualSpacing w:val="0"/>
        <w:jc w:val="center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Описание помещения № 321 по адресу Самарская область, г.Тольятти, ул.Баныкина д.16</w:t>
      </w:r>
    </w:p>
    <w:p w:rsidR="00000000" w:rsidDel="00000000" w:rsidP="00000000" w:rsidRDefault="00000000" w:rsidRPr="00000000">
      <w:pPr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Фактическое нахождение Центра оценки квалификаций по адресу: Самарская область, г.Тольятти, ул. Баныкина д.16, офис 321. ЦОК арендует помещение у Частного образовательного учреждения организации дополнительного профессионального образования «Межрегиональный институт дополнительного профессионального образования» по договору аренды б/н от 1 ноября 2017г. Помещение подходит для приема экзамена у группы соискателей в количестве до 10 человек.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экзаменационного класса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ind w:left="993" w:hanging="360"/>
        <w:jc w:val="both"/>
        <w:rPr/>
      </w:pPr>
      <w:r w:rsidDel="00000000" w:rsidR="00000000" w:rsidRPr="00000000">
        <w:rPr>
          <w:rtl w:val="0"/>
        </w:rPr>
        <w:t xml:space="preserve">Площадь помещения 29,4 кв.м.;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rPr/>
      </w:pPr>
      <w:r w:rsidDel="00000000" w:rsidR="00000000" w:rsidRPr="00000000">
        <w:rPr>
          <w:rtl w:val="0"/>
        </w:rPr>
        <w:t xml:space="preserve">Освещение  помещения: </w:t>
        <w:br w:type="textWrapping"/>
        <w:t xml:space="preserve">естественное освещение – 2 окна, </w:t>
        <w:br w:type="textWrapping"/>
        <w:t xml:space="preserve">искусственное верхнее освещение равномерно и подходит для использования в темное время суток;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rPr>
          <w:color w:val="ff0000"/>
        </w:rPr>
      </w:pPr>
      <w:r w:rsidDel="00000000" w:rsidR="00000000" w:rsidRPr="00000000">
        <w:rPr>
          <w:rtl w:val="0"/>
        </w:rPr>
        <w:t xml:space="preserve">Доступ к сети Интернет предоставляется по технологии Ethernet. Договор на оказание услуг связи заключен между арендодателем и ООО «ИнфоЛада» № 1375396 от 15 августа 2013г.;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Проектор – 1 шт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Магнитная доска – 1 шт.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Наличие туалетной комнаты на этаже, оснащенной: унитаз -1шт; урна – 1шт; держатель для туалетной бумаги- 1шт; умывальная раковина – 1шт; бумажное полотенце – 1шт; мыло;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rPr/>
      </w:pPr>
      <w:r w:rsidDel="00000000" w:rsidR="00000000" w:rsidRPr="00000000">
        <w:rPr>
          <w:rtl w:val="0"/>
        </w:rPr>
        <w:t xml:space="preserve">Видеонаблюдение на время проведения экзамена обеспечивается ООО «Модуль ИТ» на основании договора № 2 от 21.08.2017г.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rPr/>
      </w:pPr>
      <w:r w:rsidDel="00000000" w:rsidR="00000000" w:rsidRPr="00000000">
        <w:rPr>
          <w:rtl w:val="0"/>
        </w:rPr>
        <w:t xml:space="preserve">Противопожарная система – 1шт;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Огнетушитель – 1шт;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План эвакуации людей при пожаре – 1шт;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Аптечка первой помощи;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Помещение соответствует требованиям пожарной безопасности и государственным санитарно-эпидемиологическим правилам и нормативам. Соответствующие заключения прилагаем.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Инвентарь.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Стол рабочий двухместный – 15 шт.;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Стул – 23шт.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Обеспечение компьютерной техникой  и оргтехникой.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Стационарные компьютеры: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Компьютер – 10 шт. Технические характеристики: оперативная память  не менее 2Gb; процессор не менее чем на 2 ядра и частотой не менее 1,6 Ghz, наличие Usb – разъема на лицевой стороне системного блока, диагональ монитора не менее 15 дюймов.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мышка компьютерная – 11 шт,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клавиатура -10 шт,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Ноутбук (вычислительная техника) – 1 шт: технические характеристики: оперативная память  не менее 2Gb; процессор не менее чем на 2 ядра и частотой не менее 1,6 Ghz, наличие Usb – разъема на лицевой стороне системного блока, диагональ монитора не менее 15 дюймов.</w:t>
      </w:r>
    </w:p>
    <w:p w:rsidR="00000000" w:rsidDel="00000000" w:rsidP="00000000" w:rsidRDefault="00000000" w:rsidRPr="00000000">
      <w:pPr>
        <w:ind w:left="633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Программное  обеспечение.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993" w:hanging="360"/>
        <w:jc w:val="both"/>
        <w:rPr/>
      </w:pPr>
      <w:r w:rsidDel="00000000" w:rsidR="00000000" w:rsidRPr="00000000">
        <w:rPr>
          <w:rtl w:val="0"/>
        </w:rPr>
        <w:t xml:space="preserve">Windows 7, Microsoft office 2010.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Практический этап профессионального экзамена проводится в том же помещении, что и теоретический этап.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9</w:t>
      </w:r>
    </w:p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  <w:t xml:space="preserve">ФОРМА БЛАНКА СВИДЕТЕЛЬСТВА О КВАЛИФИКАЦИИ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________________________________________________________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</w:t>
        <w:tab/>
        <w:t xml:space="preserve">(наименование совета по профессиональным квалификациям)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</w:t>
        <w:tab/>
        <w:t xml:space="preserve">СВИДЕТЕЛЬСТВО О КВАЛИФИКАЦИИ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</w:t>
        <w:tab/>
        <w:t xml:space="preserve">Регистрационный номер 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Настоящее свидетельство удостоверяет, что _________________________________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(фамилия, имя, отчество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</w:t>
        <w:tab/>
        <w:t xml:space="preserve">(при наличии) обладателя свидетельства)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подтвердил(а) квалификацию ________________________________________________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(наименование квалификации)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Дата выдачи: 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Свидетельство о квалификации действительно до _____________________________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(дата)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Руководитель ___________________________  ___________  ____________________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</w:t>
        <w:tab/>
        <w:t xml:space="preserve">(наименование,      </w:t>
        <w:tab/>
        <w:t xml:space="preserve">(подпись)   (инициалы и фамилия)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</w:t>
        <w:tab/>
        <w:t xml:space="preserve">регистрационный номер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и юридический адрес центра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</w:t>
        <w:tab/>
        <w:t xml:space="preserve">оценки квалификаций)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┌────────────┐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│        </w:t>
        <w:tab/>
        <w:t xml:space="preserve">│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│        </w:t>
        <w:tab/>
        <w:t xml:space="preserve">│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│   QR-код   │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│        </w:t>
        <w:tab/>
        <w:t xml:space="preserve">│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└────────────┘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 10</w:t>
      </w:r>
    </w:p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к Положению о ЦОК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ПРОТОКОЛ №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заседания Экспертной комиссии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по приему профессионального экзамена по оценке профессиональной квалификации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“_____”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профессиональный стандарт 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дата                                                                                                           г. Тольятти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Присутствовали: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Председатель комиссии: Фамилия Имя Отчество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Члены комиссии: Фамилия Имя Отчество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Соискатель: Фамилия Имя Отчество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Результат экзамена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Выполнение тестового задания: выполнено/не выполнено, % верных ответов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Выполнение практического задания: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Решение комиссии: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Председатель комиссии ___________________________________________</w:t>
        <w:br w:type="textWrapping"/>
        <w:br w:type="textWrapping"/>
        <w:t xml:space="preserve">Члены комиссии ________</w:t>
      </w:r>
    </w:p>
    <w:sectPr>
      <w:headerReference r:id="rId18" w:type="first"/>
      <w:footerReference r:id="rId19" w:type="default"/>
      <w:footerReference r:id="rId20" w:type="first"/>
      <w:pgSz w:h="16838" w:w="11906"/>
      <w:pgMar w:bottom="1134" w:top="1134" w:left="1560" w:right="85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>
        <w:b w:val="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1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mailto:profekzamen@gmail.com" TargetMode="External"/><Relationship Id="rId14" Type="http://schemas.openxmlformats.org/officeDocument/2006/relationships/hyperlink" Target="mailto:profekzamen@gmail.com" TargetMode="External"/><Relationship Id="rId17" Type="http://schemas.openxmlformats.org/officeDocument/2006/relationships/hyperlink" Target="mailto:profekzamen@gmail.com" TargetMode="External"/><Relationship Id="rId16" Type="http://schemas.openxmlformats.org/officeDocument/2006/relationships/hyperlink" Target="mailto:profekzamen@gmail.com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